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C1" w:rsidRPr="003D25C1" w:rsidRDefault="003D25C1" w:rsidP="003D25C1">
      <w:pPr>
        <w:widowControl/>
        <w:shd w:val="clear" w:color="auto" w:fill="FFFFFF"/>
        <w:spacing w:line="570" w:lineRule="atLeast"/>
        <w:jc w:val="left"/>
        <w:outlineLvl w:val="0"/>
        <w:rPr>
          <w:rFonts w:ascii="Arial" w:eastAsia="宋体" w:hAnsi="Arial" w:cs="Arial"/>
          <w:b/>
          <w:bCs/>
          <w:color w:val="191919"/>
          <w:kern w:val="36"/>
          <w:sz w:val="42"/>
          <w:szCs w:val="42"/>
        </w:rPr>
      </w:pPr>
      <w:bookmarkStart w:id="0" w:name="_GoBack"/>
      <w:r w:rsidRPr="003D25C1">
        <w:rPr>
          <w:rFonts w:ascii="Arial" w:eastAsia="宋体" w:hAnsi="Arial" w:cs="Arial"/>
          <w:b/>
          <w:bCs/>
          <w:color w:val="191919"/>
          <w:kern w:val="36"/>
          <w:sz w:val="42"/>
          <w:szCs w:val="42"/>
        </w:rPr>
        <w:t>关于进一步做好疫情防控期间农产品产销对接工作的通知</w:t>
      </w:r>
      <w:r w:rsidRPr="003D25C1">
        <w:rPr>
          <w:rFonts w:ascii="Arial" w:eastAsia="宋体" w:hAnsi="Arial" w:cs="Arial"/>
          <w:b/>
          <w:bCs/>
          <w:color w:val="191919"/>
          <w:kern w:val="36"/>
          <w:sz w:val="42"/>
          <w:szCs w:val="42"/>
        </w:rPr>
        <w:t> </w:t>
      </w:r>
    </w:p>
    <w:bookmarkEnd w:id="0"/>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各省、自治区、直辖市、计划单列市及新疆生产建设兵团商务主管部门：</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近期，受新冠肺炎疫情影响，部分地区农产品出现滞销问题。 为贯彻落实党中央、国务院决策部署，做好疫情防控期间产销对接工作，切实保障市场供应和农产品正常销售，畅通农产品“出村进城”渠道，现就有关事项通知如下：</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b/>
          <w:bCs/>
          <w:kern w:val="0"/>
          <w:sz w:val="24"/>
          <w:szCs w:val="24"/>
          <w:bdr w:val="none" w:sz="0" w:space="0" w:color="auto" w:frame="1"/>
        </w:rPr>
        <w:t>一、分析</w:t>
      </w:r>
      <w:proofErr w:type="gramStart"/>
      <w:r w:rsidRPr="003D25C1">
        <w:rPr>
          <w:rFonts w:ascii="宋体" w:eastAsia="宋体" w:hAnsi="宋体" w:cs="宋体"/>
          <w:b/>
          <w:bCs/>
          <w:kern w:val="0"/>
          <w:sz w:val="24"/>
          <w:szCs w:val="24"/>
          <w:bdr w:val="none" w:sz="0" w:space="0" w:color="auto" w:frame="1"/>
        </w:rPr>
        <w:t>研</w:t>
      </w:r>
      <w:proofErr w:type="gramEnd"/>
      <w:r w:rsidRPr="003D25C1">
        <w:rPr>
          <w:rFonts w:ascii="宋体" w:eastAsia="宋体" w:hAnsi="宋体" w:cs="宋体"/>
          <w:b/>
          <w:bCs/>
          <w:kern w:val="0"/>
          <w:sz w:val="24"/>
          <w:szCs w:val="24"/>
          <w:bdr w:val="none" w:sz="0" w:space="0" w:color="auto" w:frame="1"/>
        </w:rPr>
        <w:t>判，做好农产品滞销风险的预警防范</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各地商务主管部门会同农业农村、发展改革、交通运输、卫生防疫等部门对现阶段本地区农产品生产、销售、收储、加工等情况进行全面摸底排查。 对于受疫情影响出现滞销苗头的农产品，制定应急方案，落实保障措施，明确工作责任。 对于存在滞销风险的农产品，要深入了解生产企业、农民合作社等生产经营现状，提前摸清采收、分拣、包装、运输、销售、商业库存及政府储备等情况，依托大数据等现代信息技术，做好本区域内和跨区域的产销对接，及时提供相关政策引导和服务保障。</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b/>
          <w:bCs/>
          <w:kern w:val="0"/>
          <w:sz w:val="24"/>
          <w:szCs w:val="24"/>
          <w:bdr w:val="none" w:sz="0" w:space="0" w:color="auto" w:frame="1"/>
        </w:rPr>
        <w:t>二、压实属地责任，积极采取措施化解本地区农产品“卖难”问题</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kern w:val="0"/>
          <w:sz w:val="24"/>
          <w:szCs w:val="24"/>
        </w:rPr>
        <w:t>各地商务主管部门要坚持属地原则，落实地方主体责任，准确分析产销形势，统筹协调好本地区的市场供应与农产品销售。要坚持精准施策，做好应急保障兜底，千方百计为农民、市民解决实际困难。一是要有效利用区域内农业资源，组织好当地农产品流通，加强主要消费城市与周边产区的对接，确保鲜活农产品能够产得出、运得进、送得到。二是鼓励各地综合采取多种措施，提高收储能力，协调财政等部门，通过补贴、贴息、政府储备等方式支持流通企业在产地和销地增加商业库存，充分发挥冷库等仓储设施的“蓄水池”作用，对滞销农产品上市进行错峰调节。 三是要充分发挥市场作用，及时发布应季农产品上市信息，充分利用信息化手段协调组织大型批发市场、连锁超市、</w:t>
      </w:r>
      <w:r w:rsidRPr="003D25C1">
        <w:rPr>
          <w:rFonts w:ascii="宋体" w:eastAsia="宋体" w:hAnsi="宋体" w:cs="宋体"/>
          <w:b/>
          <w:bCs/>
          <w:kern w:val="0"/>
          <w:sz w:val="24"/>
          <w:szCs w:val="24"/>
          <w:bdr w:val="none" w:sz="0" w:space="0" w:color="auto" w:frame="1"/>
        </w:rPr>
        <w:t>电商平台</w:t>
      </w:r>
      <w:r w:rsidRPr="003D25C1">
        <w:rPr>
          <w:rFonts w:ascii="宋体" w:eastAsia="宋体" w:hAnsi="宋体" w:cs="宋体"/>
          <w:kern w:val="0"/>
          <w:sz w:val="24"/>
          <w:szCs w:val="24"/>
        </w:rPr>
        <w:t>等与农业生产经营主体开展线上精准对接。 四是进一步扩大机关、学校、医院和企事业单位集中采购本地区农产品的规模，推广</w:t>
      </w:r>
      <w:proofErr w:type="gramStart"/>
      <w:r w:rsidRPr="003D25C1">
        <w:rPr>
          <w:rFonts w:ascii="宋体" w:eastAsia="宋体" w:hAnsi="宋体" w:cs="宋体"/>
          <w:kern w:val="0"/>
          <w:sz w:val="24"/>
          <w:szCs w:val="24"/>
        </w:rPr>
        <w:t>以购代捐</w:t>
      </w:r>
      <w:proofErr w:type="gramEnd"/>
      <w:r w:rsidRPr="003D25C1">
        <w:rPr>
          <w:rFonts w:ascii="宋体" w:eastAsia="宋体" w:hAnsi="宋体" w:cs="宋体"/>
          <w:kern w:val="0"/>
          <w:sz w:val="24"/>
          <w:szCs w:val="24"/>
        </w:rPr>
        <w:t>等帮扶措施促进销售。</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b/>
          <w:bCs/>
          <w:kern w:val="0"/>
          <w:sz w:val="24"/>
          <w:szCs w:val="24"/>
          <w:bdr w:val="none" w:sz="0" w:space="0" w:color="auto" w:frame="1"/>
        </w:rPr>
        <w:t>三、聚焦贫困地区，多</w:t>
      </w:r>
      <w:proofErr w:type="gramStart"/>
      <w:r w:rsidRPr="003D25C1">
        <w:rPr>
          <w:rFonts w:ascii="宋体" w:eastAsia="宋体" w:hAnsi="宋体" w:cs="宋体"/>
          <w:b/>
          <w:bCs/>
          <w:kern w:val="0"/>
          <w:sz w:val="24"/>
          <w:szCs w:val="24"/>
          <w:bdr w:val="none" w:sz="0" w:space="0" w:color="auto" w:frame="1"/>
        </w:rPr>
        <w:t>措</w:t>
      </w:r>
      <w:proofErr w:type="gramEnd"/>
      <w:r w:rsidRPr="003D25C1">
        <w:rPr>
          <w:rFonts w:ascii="宋体" w:eastAsia="宋体" w:hAnsi="宋体" w:cs="宋体"/>
          <w:b/>
          <w:bCs/>
          <w:kern w:val="0"/>
          <w:sz w:val="24"/>
          <w:szCs w:val="24"/>
          <w:bdr w:val="none" w:sz="0" w:space="0" w:color="auto" w:frame="1"/>
        </w:rPr>
        <w:t>并举带动农产品销售</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kern w:val="0"/>
          <w:sz w:val="24"/>
          <w:szCs w:val="24"/>
        </w:rPr>
        <w:t>各类农产品流通企业要与贫困地区生产基地、龙头企业、农民合作社加强合作，优先销售贫困地区农产品。农商互联有关省份可根据本地疫情防控需要，中央财政资金在同等条件下，向在疫情防控中承担任务的农产品流通企业和贫困地区倾斜，支持做好货源组织、储备和对接调运，确保蔬菜等重要农产品供应链</w:t>
      </w:r>
      <w:proofErr w:type="gramStart"/>
      <w:r w:rsidRPr="003D25C1">
        <w:rPr>
          <w:rFonts w:ascii="宋体" w:eastAsia="宋体" w:hAnsi="宋体" w:cs="宋体"/>
          <w:kern w:val="0"/>
          <w:sz w:val="24"/>
          <w:szCs w:val="24"/>
        </w:rPr>
        <w:t>不</w:t>
      </w:r>
      <w:proofErr w:type="gramEnd"/>
      <w:r w:rsidRPr="003D25C1">
        <w:rPr>
          <w:rFonts w:ascii="宋体" w:eastAsia="宋体" w:hAnsi="宋体" w:cs="宋体"/>
          <w:kern w:val="0"/>
          <w:sz w:val="24"/>
          <w:szCs w:val="24"/>
        </w:rPr>
        <w:t>断链。大型农产品批发市场和公益性农产品示范市场要发挥调节器和蓄水池作用，采取减免费用、设立专区、便利证明开具程序等方式，承担起本地区保障市场供应和农产品销售的责任。</w:t>
      </w:r>
      <w:r w:rsidRPr="003D25C1">
        <w:rPr>
          <w:rFonts w:ascii="宋体" w:eastAsia="宋体" w:hAnsi="宋体" w:cs="宋体"/>
          <w:b/>
          <w:bCs/>
          <w:kern w:val="0"/>
          <w:sz w:val="24"/>
          <w:szCs w:val="24"/>
          <w:bdr w:val="none" w:sz="0" w:space="0" w:color="auto" w:frame="1"/>
        </w:rPr>
        <w:t> 电商企业</w:t>
      </w:r>
      <w:r w:rsidRPr="003D25C1">
        <w:rPr>
          <w:rFonts w:ascii="宋体" w:eastAsia="宋体" w:hAnsi="宋体" w:cs="宋体"/>
          <w:kern w:val="0"/>
          <w:sz w:val="24"/>
          <w:szCs w:val="24"/>
        </w:rPr>
        <w:t> 要通过扶贫频道、专区、直播带货等多种渠道提供流量支持，开通农户入驻绿色通道，拓宽滞销农产品销路 ；要提供针对性培训课程和服务，加大对疫情严重地区、滞销地区商户的针对性帮扶，减免培训</w:t>
      </w:r>
      <w:r w:rsidRPr="003D25C1">
        <w:rPr>
          <w:rFonts w:ascii="宋体" w:eastAsia="宋体" w:hAnsi="宋体" w:cs="宋体"/>
          <w:kern w:val="0"/>
          <w:sz w:val="24"/>
          <w:szCs w:val="24"/>
        </w:rPr>
        <w:lastRenderedPageBreak/>
        <w:t>费用，提供运营诊断等服务。物流企业要引导物流资源向滞销地区倾斜，针对滞销产品降低物流配送费用。</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b/>
          <w:bCs/>
          <w:kern w:val="0"/>
          <w:sz w:val="24"/>
          <w:szCs w:val="24"/>
          <w:bdr w:val="none" w:sz="0" w:space="0" w:color="auto" w:frame="1"/>
        </w:rPr>
        <w:t>四、加强沟通协调，确保各项政策措施落实到位</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各地商务主管部门要在当地党委、政府的统一领导和指挥下，不折不扣地落实好党中央、国务院各项决策部署，把各部门近期出台的各项保障农产品“出村进城”政策措施落到实处。 要按照职责分工，加强与发展改革、公安、财政、交通运输、农业农村、卫生健康、市场监管等部门的协调配合，合力推进农产品产销对接相关工作。 各地应结合本区域特点，有序组织农产品流通领域各类企业复工，保障农产品生产、储存、物流、批发、零售各环节的正常经营。</w:t>
      </w:r>
    </w:p>
    <w:p w:rsidR="003D25C1" w:rsidRPr="003D25C1" w:rsidRDefault="003D25C1" w:rsidP="003D25C1">
      <w:pPr>
        <w:widowControl/>
        <w:jc w:val="left"/>
        <w:rPr>
          <w:rFonts w:ascii="宋体" w:eastAsia="宋体" w:hAnsi="宋体" w:cs="宋体"/>
          <w:kern w:val="0"/>
          <w:sz w:val="24"/>
          <w:szCs w:val="24"/>
        </w:rPr>
      </w:pPr>
      <w:r w:rsidRPr="003D25C1">
        <w:rPr>
          <w:rFonts w:ascii="宋体" w:eastAsia="宋体" w:hAnsi="宋体" w:cs="宋体"/>
          <w:b/>
          <w:bCs/>
          <w:kern w:val="0"/>
          <w:sz w:val="24"/>
          <w:szCs w:val="24"/>
          <w:bdr w:val="none" w:sz="0" w:space="0" w:color="auto" w:frame="1"/>
        </w:rPr>
        <w:t>五、及时报送情况，利用线上对接拓宽农产品销售渠道</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各地如出现大范围农产品滞销问题，涉及跨区域调运对接或运输的，要及时上报，商务部将予以积极协调。 各级商务主管部门也可通过以下途径发布农产品滞销等情况。 手机端用户，可下载“一亩田”等APP或在微信中搜索“一亩田”等小程序，点击“抗击疫情”专栏就直接报送“卖难”、“买难”以及“运输难”相关信息。 PC端用户，可登陆“农蔬疏”（http://www.52nong.cn）等网站发布上述信息。</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联系人： 商务部市场建设司于跃</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010-85093679（电）</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85093695（传）</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 xml:space="preserve">“一亩田”平台 </w:t>
      </w:r>
      <w:proofErr w:type="gramStart"/>
      <w:r w:rsidRPr="003D25C1">
        <w:rPr>
          <w:rFonts w:ascii="宋体" w:eastAsia="宋体" w:hAnsi="宋体" w:cs="宋体"/>
          <w:kern w:val="0"/>
          <w:sz w:val="24"/>
          <w:szCs w:val="24"/>
        </w:rPr>
        <w:t>欧连维</w:t>
      </w:r>
      <w:proofErr w:type="gramEnd"/>
      <w:r w:rsidRPr="003D25C1">
        <w:rPr>
          <w:rFonts w:ascii="宋体" w:eastAsia="宋体" w:hAnsi="宋体" w:cs="宋体"/>
          <w:kern w:val="0"/>
          <w:sz w:val="24"/>
          <w:szCs w:val="24"/>
        </w:rPr>
        <w:t xml:space="preserve"> 15201348556（</w:t>
      </w:r>
      <w:proofErr w:type="gramStart"/>
      <w:r w:rsidRPr="003D25C1">
        <w:rPr>
          <w:rFonts w:ascii="宋体" w:eastAsia="宋体" w:hAnsi="宋体" w:cs="宋体"/>
          <w:kern w:val="0"/>
          <w:sz w:val="24"/>
          <w:szCs w:val="24"/>
        </w:rPr>
        <w:t>微信同</w:t>
      </w:r>
      <w:proofErr w:type="gramEnd"/>
      <w:r w:rsidRPr="003D25C1">
        <w:rPr>
          <w:rFonts w:ascii="宋体" w:eastAsia="宋体" w:hAnsi="宋体" w:cs="宋体"/>
          <w:kern w:val="0"/>
          <w:sz w:val="24"/>
          <w:szCs w:val="24"/>
        </w:rPr>
        <w:t>号）</w:t>
      </w:r>
    </w:p>
    <w:p w:rsidR="003D25C1" w:rsidRPr="003D25C1" w:rsidRDefault="003D25C1" w:rsidP="003D25C1">
      <w:pPr>
        <w:widowControl/>
        <w:spacing w:before="151" w:after="432"/>
        <w:jc w:val="left"/>
        <w:rPr>
          <w:rFonts w:ascii="宋体" w:eastAsia="宋体" w:hAnsi="宋体" w:cs="宋体"/>
          <w:kern w:val="0"/>
          <w:sz w:val="24"/>
          <w:szCs w:val="24"/>
        </w:rPr>
      </w:pPr>
      <w:r w:rsidRPr="003D25C1">
        <w:rPr>
          <w:rFonts w:ascii="宋体" w:eastAsia="宋体" w:hAnsi="宋体" w:cs="宋体"/>
          <w:kern w:val="0"/>
          <w:sz w:val="24"/>
          <w:szCs w:val="24"/>
        </w:rPr>
        <w:t xml:space="preserve">“农蔬疏”平台 </w:t>
      </w:r>
      <w:proofErr w:type="gramStart"/>
      <w:r w:rsidRPr="003D25C1">
        <w:rPr>
          <w:rFonts w:ascii="宋体" w:eastAsia="宋体" w:hAnsi="宋体" w:cs="宋体"/>
          <w:kern w:val="0"/>
          <w:sz w:val="24"/>
          <w:szCs w:val="24"/>
        </w:rPr>
        <w:t>楼晓寅</w:t>
      </w:r>
      <w:proofErr w:type="gramEnd"/>
      <w:r w:rsidRPr="003D25C1">
        <w:rPr>
          <w:rFonts w:ascii="宋体" w:eastAsia="宋体" w:hAnsi="宋体" w:cs="宋体"/>
          <w:kern w:val="0"/>
          <w:sz w:val="24"/>
          <w:szCs w:val="24"/>
        </w:rPr>
        <w:t xml:space="preserve"> 13305712068（</w:t>
      </w:r>
      <w:proofErr w:type="gramStart"/>
      <w:r w:rsidRPr="003D25C1">
        <w:rPr>
          <w:rFonts w:ascii="宋体" w:eastAsia="宋体" w:hAnsi="宋体" w:cs="宋体"/>
          <w:kern w:val="0"/>
          <w:sz w:val="24"/>
          <w:szCs w:val="24"/>
        </w:rPr>
        <w:t>微信同</w:t>
      </w:r>
      <w:proofErr w:type="gramEnd"/>
      <w:r w:rsidRPr="003D25C1">
        <w:rPr>
          <w:rFonts w:ascii="宋体" w:eastAsia="宋体" w:hAnsi="宋体" w:cs="宋体"/>
          <w:kern w:val="0"/>
          <w:sz w:val="24"/>
          <w:szCs w:val="24"/>
        </w:rPr>
        <w:t>号）</w:t>
      </w:r>
    </w:p>
    <w:p w:rsidR="003D25C1" w:rsidRPr="003D25C1" w:rsidRDefault="003D25C1" w:rsidP="003D25C1">
      <w:pPr>
        <w:widowControl/>
        <w:spacing w:before="151" w:after="432"/>
        <w:jc w:val="right"/>
        <w:rPr>
          <w:rFonts w:ascii="宋体" w:eastAsia="宋体" w:hAnsi="宋体" w:cs="宋体"/>
          <w:kern w:val="0"/>
          <w:sz w:val="24"/>
          <w:szCs w:val="24"/>
        </w:rPr>
      </w:pPr>
      <w:r w:rsidRPr="003D25C1">
        <w:rPr>
          <w:rFonts w:ascii="宋体" w:eastAsia="宋体" w:hAnsi="宋体" w:cs="宋体"/>
          <w:kern w:val="0"/>
          <w:sz w:val="24"/>
          <w:szCs w:val="24"/>
        </w:rPr>
        <w:t>商务部办公厅</w:t>
      </w:r>
    </w:p>
    <w:p w:rsidR="003D25C1" w:rsidRPr="003D25C1" w:rsidRDefault="003D25C1" w:rsidP="003D25C1">
      <w:pPr>
        <w:widowControl/>
        <w:spacing w:before="151" w:after="432"/>
        <w:jc w:val="right"/>
        <w:rPr>
          <w:rFonts w:ascii="宋体" w:eastAsia="宋体" w:hAnsi="宋体" w:cs="宋体"/>
          <w:kern w:val="0"/>
          <w:sz w:val="24"/>
          <w:szCs w:val="24"/>
        </w:rPr>
      </w:pPr>
      <w:r w:rsidRPr="003D25C1">
        <w:rPr>
          <w:rFonts w:ascii="宋体" w:eastAsia="宋体" w:hAnsi="宋体" w:cs="宋体"/>
          <w:kern w:val="0"/>
          <w:sz w:val="24"/>
          <w:szCs w:val="24"/>
        </w:rPr>
        <w:t>2020年2月13日</w:t>
      </w:r>
    </w:p>
    <w:p w:rsidR="00D36887" w:rsidRDefault="00D36887"/>
    <w:sectPr w:rsidR="00D368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51" w:rsidRDefault="00BE6451" w:rsidP="003D25C1">
      <w:r>
        <w:separator/>
      </w:r>
    </w:p>
  </w:endnote>
  <w:endnote w:type="continuationSeparator" w:id="0">
    <w:p w:rsidR="00BE6451" w:rsidRDefault="00BE6451" w:rsidP="003D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51" w:rsidRDefault="00BE6451" w:rsidP="003D25C1">
      <w:r>
        <w:separator/>
      </w:r>
    </w:p>
  </w:footnote>
  <w:footnote w:type="continuationSeparator" w:id="0">
    <w:p w:rsidR="00BE6451" w:rsidRDefault="00BE6451" w:rsidP="003D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05"/>
    <w:rsid w:val="00012205"/>
    <w:rsid w:val="003D25C1"/>
    <w:rsid w:val="00BE6451"/>
    <w:rsid w:val="00D3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25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2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25C1"/>
    <w:rPr>
      <w:sz w:val="18"/>
      <w:szCs w:val="18"/>
    </w:rPr>
  </w:style>
  <w:style w:type="paragraph" w:styleId="a4">
    <w:name w:val="footer"/>
    <w:basedOn w:val="a"/>
    <w:link w:val="Char0"/>
    <w:uiPriority w:val="99"/>
    <w:unhideWhenUsed/>
    <w:rsid w:val="003D25C1"/>
    <w:pPr>
      <w:tabs>
        <w:tab w:val="center" w:pos="4153"/>
        <w:tab w:val="right" w:pos="8306"/>
      </w:tabs>
      <w:snapToGrid w:val="0"/>
      <w:jc w:val="left"/>
    </w:pPr>
    <w:rPr>
      <w:sz w:val="18"/>
      <w:szCs w:val="18"/>
    </w:rPr>
  </w:style>
  <w:style w:type="character" w:customStyle="1" w:styleId="Char0">
    <w:name w:val="页脚 Char"/>
    <w:basedOn w:val="a0"/>
    <w:link w:val="a4"/>
    <w:uiPriority w:val="99"/>
    <w:rsid w:val="003D25C1"/>
    <w:rPr>
      <w:sz w:val="18"/>
      <w:szCs w:val="18"/>
    </w:rPr>
  </w:style>
  <w:style w:type="character" w:customStyle="1" w:styleId="1Char">
    <w:name w:val="标题 1 Char"/>
    <w:basedOn w:val="a0"/>
    <w:link w:val="1"/>
    <w:uiPriority w:val="9"/>
    <w:rsid w:val="003D25C1"/>
    <w:rPr>
      <w:rFonts w:ascii="宋体" w:eastAsia="宋体" w:hAnsi="宋体" w:cs="宋体"/>
      <w:b/>
      <w:bCs/>
      <w:kern w:val="36"/>
      <w:sz w:val="48"/>
      <w:szCs w:val="48"/>
    </w:rPr>
  </w:style>
  <w:style w:type="character" w:customStyle="1" w:styleId="apple-converted-space">
    <w:name w:val="apple-converted-space"/>
    <w:basedOn w:val="a0"/>
    <w:rsid w:val="003D25C1"/>
  </w:style>
  <w:style w:type="character" w:customStyle="1" w:styleId="time">
    <w:name w:val="time"/>
    <w:basedOn w:val="a0"/>
    <w:rsid w:val="003D25C1"/>
  </w:style>
  <w:style w:type="paragraph" w:styleId="a5">
    <w:name w:val="Normal (Web)"/>
    <w:basedOn w:val="a"/>
    <w:uiPriority w:val="99"/>
    <w:semiHidden/>
    <w:unhideWhenUsed/>
    <w:rsid w:val="003D25C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25C1"/>
    <w:rPr>
      <w:b/>
      <w:bCs/>
    </w:rPr>
  </w:style>
  <w:style w:type="paragraph" w:customStyle="1" w:styleId="ql-align-right">
    <w:name w:val="ql-align-right"/>
    <w:basedOn w:val="a"/>
    <w:rsid w:val="003D25C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25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2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25C1"/>
    <w:rPr>
      <w:sz w:val="18"/>
      <w:szCs w:val="18"/>
    </w:rPr>
  </w:style>
  <w:style w:type="paragraph" w:styleId="a4">
    <w:name w:val="footer"/>
    <w:basedOn w:val="a"/>
    <w:link w:val="Char0"/>
    <w:uiPriority w:val="99"/>
    <w:unhideWhenUsed/>
    <w:rsid w:val="003D25C1"/>
    <w:pPr>
      <w:tabs>
        <w:tab w:val="center" w:pos="4153"/>
        <w:tab w:val="right" w:pos="8306"/>
      </w:tabs>
      <w:snapToGrid w:val="0"/>
      <w:jc w:val="left"/>
    </w:pPr>
    <w:rPr>
      <w:sz w:val="18"/>
      <w:szCs w:val="18"/>
    </w:rPr>
  </w:style>
  <w:style w:type="character" w:customStyle="1" w:styleId="Char0">
    <w:name w:val="页脚 Char"/>
    <w:basedOn w:val="a0"/>
    <w:link w:val="a4"/>
    <w:uiPriority w:val="99"/>
    <w:rsid w:val="003D25C1"/>
    <w:rPr>
      <w:sz w:val="18"/>
      <w:szCs w:val="18"/>
    </w:rPr>
  </w:style>
  <w:style w:type="character" w:customStyle="1" w:styleId="1Char">
    <w:name w:val="标题 1 Char"/>
    <w:basedOn w:val="a0"/>
    <w:link w:val="1"/>
    <w:uiPriority w:val="9"/>
    <w:rsid w:val="003D25C1"/>
    <w:rPr>
      <w:rFonts w:ascii="宋体" w:eastAsia="宋体" w:hAnsi="宋体" w:cs="宋体"/>
      <w:b/>
      <w:bCs/>
      <w:kern w:val="36"/>
      <w:sz w:val="48"/>
      <w:szCs w:val="48"/>
    </w:rPr>
  </w:style>
  <w:style w:type="character" w:customStyle="1" w:styleId="apple-converted-space">
    <w:name w:val="apple-converted-space"/>
    <w:basedOn w:val="a0"/>
    <w:rsid w:val="003D25C1"/>
  </w:style>
  <w:style w:type="character" w:customStyle="1" w:styleId="time">
    <w:name w:val="time"/>
    <w:basedOn w:val="a0"/>
    <w:rsid w:val="003D25C1"/>
  </w:style>
  <w:style w:type="paragraph" w:styleId="a5">
    <w:name w:val="Normal (Web)"/>
    <w:basedOn w:val="a"/>
    <w:uiPriority w:val="99"/>
    <w:semiHidden/>
    <w:unhideWhenUsed/>
    <w:rsid w:val="003D25C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25C1"/>
    <w:rPr>
      <w:b/>
      <w:bCs/>
    </w:rPr>
  </w:style>
  <w:style w:type="paragraph" w:customStyle="1" w:styleId="ql-align-right">
    <w:name w:val="ql-align-right"/>
    <w:basedOn w:val="a"/>
    <w:rsid w:val="003D25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879">
      <w:bodyDiv w:val="1"/>
      <w:marLeft w:val="0"/>
      <w:marRight w:val="0"/>
      <w:marTop w:val="0"/>
      <w:marBottom w:val="0"/>
      <w:divBdr>
        <w:top w:val="none" w:sz="0" w:space="0" w:color="auto"/>
        <w:left w:val="none" w:sz="0" w:space="0" w:color="auto"/>
        <w:bottom w:val="none" w:sz="0" w:space="0" w:color="auto"/>
        <w:right w:val="none" w:sz="0" w:space="0" w:color="auto"/>
      </w:divBdr>
      <w:divsChild>
        <w:div w:id="821851324">
          <w:marLeft w:val="0"/>
          <w:marRight w:val="0"/>
          <w:marTop w:val="0"/>
          <w:marBottom w:val="0"/>
          <w:divBdr>
            <w:top w:val="none" w:sz="0" w:space="0" w:color="auto"/>
            <w:left w:val="none" w:sz="0" w:space="0" w:color="auto"/>
            <w:bottom w:val="none" w:sz="0" w:space="0" w:color="auto"/>
            <w:right w:val="none" w:sz="0" w:space="0" w:color="auto"/>
          </w:divBdr>
          <w:divsChild>
            <w:div w:id="120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2020-03-02T03:00:00Z</dcterms:created>
  <dcterms:modified xsi:type="dcterms:W3CDTF">2020-03-02T03:00:00Z</dcterms:modified>
</cp:coreProperties>
</file>